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6" w:rsidRDefault="002F26CF">
      <w:pPr>
        <w:rPr>
          <w:rFonts w:ascii="Calibri" w:eastAsiaTheme="majorEastAsia" w:hAnsi="Calibri" w:cstheme="majorBidi"/>
          <w:b/>
          <w:color w:val="000000" w:themeColor="text1"/>
          <w:kern w:val="24"/>
          <w:sz w:val="52"/>
          <w:szCs w:val="52"/>
        </w:rPr>
      </w:pPr>
      <w:r w:rsidRPr="002F26CF">
        <w:rPr>
          <w:rFonts w:ascii="Calibri" w:eastAsiaTheme="majorEastAsia" w:hAnsi="Calibri" w:cstheme="majorBidi"/>
          <w:b/>
          <w:color w:val="000000" w:themeColor="text1"/>
          <w:kern w:val="24"/>
          <w:sz w:val="52"/>
          <w:szCs w:val="52"/>
        </w:rPr>
        <w:t>Teacher Standards: In Overview</w:t>
      </w:r>
    </w:p>
    <w:p w:rsidR="002F26CF" w:rsidRPr="002F26CF" w:rsidRDefault="002F26CF">
      <w:pPr>
        <w:rPr>
          <w:rFonts w:ascii="Calibri" w:eastAsiaTheme="majorEastAsia" w:hAnsi="Calibri" w:cstheme="maj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Set high expectations which inspire, motivate and challenge pupils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Promote good progress and outcomes of pupils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Demonstrate good subject and curriculum knowledge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 xml:space="preserve">Plan and teach </w:t>
      </w:r>
      <w:proofErr w:type="spellStart"/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well structured</w:t>
      </w:r>
      <w:proofErr w:type="spellEnd"/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 xml:space="preserve"> lessons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Adapt teaching and respond to the strengths and needs of all pupils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Make accurate and productive use of assessment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Manage behaviour effectively to ensure a good and safe learning environment</w:t>
      </w:r>
    </w:p>
    <w:p w:rsidR="002F26CF" w:rsidRPr="002F26CF" w:rsidRDefault="002F26CF" w:rsidP="002F26CF">
      <w:pPr>
        <w:pStyle w:val="ListParagraph"/>
        <w:numPr>
          <w:ilvl w:val="0"/>
          <w:numId w:val="1"/>
        </w:numPr>
        <w:rPr>
          <w:rFonts w:ascii="Calibri" w:hAnsi="Calibri"/>
          <w:sz w:val="52"/>
          <w:szCs w:val="52"/>
        </w:rPr>
      </w:pPr>
      <w:r w:rsidRPr="002F26CF">
        <w:rPr>
          <w:rFonts w:ascii="Calibri" w:eastAsiaTheme="minorEastAsia" w:hAnsi="Calibri" w:cstheme="minorBidi"/>
          <w:color w:val="000000" w:themeColor="text1"/>
          <w:kern w:val="24"/>
          <w:sz w:val="52"/>
          <w:szCs w:val="52"/>
        </w:rPr>
        <w:t>Fulfil wider professional responsibilities</w:t>
      </w:r>
    </w:p>
    <w:p w:rsidR="002F26CF" w:rsidRDefault="002F26CF">
      <w:pP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</w:pPr>
    </w:p>
    <w:p w:rsidR="002F26CF" w:rsidRDefault="002F26CF"/>
    <w:sectPr w:rsidR="002F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67C"/>
    <w:multiLevelType w:val="hybridMultilevel"/>
    <w:tmpl w:val="F5BE389A"/>
    <w:lvl w:ilvl="0" w:tplc="D292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0F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4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8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CF"/>
    <w:rsid w:val="00183DF1"/>
    <w:rsid w:val="002F26CF"/>
    <w:rsid w:val="00A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2015-01-11T10:23:00Z</dcterms:created>
  <dcterms:modified xsi:type="dcterms:W3CDTF">2015-01-11T10:26:00Z</dcterms:modified>
</cp:coreProperties>
</file>